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E9" w:rsidRDefault="00292109">
      <w:pPr>
        <w:pStyle w:val="Standard"/>
        <w:jc w:val="center"/>
        <w:rPr>
          <w:rFonts w:eastAsia="標楷體"/>
          <w:sz w:val="32"/>
        </w:rPr>
      </w:pPr>
      <w:r>
        <w:rPr>
          <w:rFonts w:eastAsia="標楷體"/>
          <w:b/>
          <w:bCs/>
          <w:sz w:val="32"/>
        </w:rPr>
        <w:t>修正</w:t>
      </w:r>
      <w:bookmarkStart w:id="0" w:name="_GoBack"/>
      <w:r>
        <w:rPr>
          <w:rFonts w:eastAsia="標楷體"/>
          <w:b/>
          <w:bCs/>
          <w:sz w:val="32"/>
        </w:rPr>
        <w:t>彰化縣政府暨所屬機關公務人員平時獎懲標準表</w:t>
      </w:r>
      <w:bookmarkEnd w:id="0"/>
    </w:p>
    <w:p w:rsidR="000150E9" w:rsidRDefault="00292109">
      <w:pPr>
        <w:pStyle w:val="Standard"/>
        <w:spacing w:line="320" w:lineRule="exact"/>
      </w:pPr>
      <w:r>
        <w:rPr>
          <w:rFonts w:eastAsia="標楷體"/>
          <w:sz w:val="32"/>
        </w:rPr>
        <w:t xml:space="preserve">             </w:t>
      </w:r>
      <w:r>
        <w:rPr>
          <w:rFonts w:eastAsia="標楷體"/>
        </w:rPr>
        <w:t>中華民國九十二年五月修正新增三、（十）及四、（八）兩款</w:t>
      </w:r>
    </w:p>
    <w:p w:rsidR="000150E9" w:rsidRDefault="00292109">
      <w:pPr>
        <w:pStyle w:val="Standard"/>
        <w:spacing w:line="320" w:lineRule="exact"/>
      </w:pPr>
      <w:r>
        <w:rPr>
          <w:rFonts w:eastAsia="標楷體"/>
        </w:rPr>
        <w:t xml:space="preserve">                  </w:t>
      </w:r>
      <w:r>
        <w:rPr>
          <w:rFonts w:ascii="標楷體" w:eastAsia="標楷體" w:hAnsi="標楷體"/>
        </w:rPr>
        <w:t>行政院九十二年六月十九日院授地人第字第</w:t>
      </w:r>
      <w:r>
        <w:rPr>
          <w:rFonts w:ascii="標楷體" w:eastAsia="標楷體" w:hAnsi="標楷體"/>
        </w:rPr>
        <w:t>0920005238</w:t>
      </w:r>
      <w:r>
        <w:rPr>
          <w:rFonts w:ascii="標楷體" w:eastAsia="標楷體" w:hAnsi="標楷體"/>
        </w:rPr>
        <w:t>號函備查</w:t>
      </w:r>
    </w:p>
    <w:p w:rsidR="000150E9" w:rsidRDefault="00292109">
      <w:pPr>
        <w:pStyle w:val="Standard"/>
        <w:spacing w:line="320" w:lineRule="exact"/>
      </w:pPr>
      <w:r>
        <w:rPr>
          <w:rFonts w:ascii="標楷體" w:eastAsia="標楷體" w:hAnsi="標楷體"/>
        </w:rPr>
        <w:t xml:space="preserve">               </w:t>
      </w:r>
      <w:r>
        <w:rPr>
          <w:rFonts w:eastAsia="標楷體"/>
        </w:rPr>
        <w:t xml:space="preserve">   107 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 xml:space="preserve">12 </w:t>
      </w:r>
      <w:r>
        <w:rPr>
          <w:rFonts w:eastAsia="標楷體"/>
        </w:rPr>
        <w:t>日府人考字第</w:t>
      </w:r>
      <w:r>
        <w:rPr>
          <w:rFonts w:eastAsia="標楷體"/>
        </w:rPr>
        <w:t xml:space="preserve">1070399014 </w:t>
      </w:r>
      <w:r>
        <w:rPr>
          <w:rFonts w:eastAsia="標楷體"/>
        </w:rPr>
        <w:t>號函修訂</w:t>
      </w:r>
    </w:p>
    <w:p w:rsidR="000150E9" w:rsidRDefault="00292109">
      <w:pPr>
        <w:pStyle w:val="Standard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>一、有下列情形之一者嘉獎：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一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工作勤奮，服務認真或改進工作方法，有具體事蹟者。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二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愛惜公物，撙節公帑，有具體事蹟者。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三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宣導政令，增進民眾瞭解，有具體事蹟者。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四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辦理各項業務競賽或活動，圓滿達成任</w:t>
      </w:r>
      <w:r>
        <w:rPr>
          <w:rFonts w:eastAsia="標楷體"/>
          <w:sz w:val="32"/>
        </w:rPr>
        <w:t>務，有特殊表現或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成績優良者。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五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熱心公益，拾金不昧或其他與公務有關之行為，有優良事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蹟者。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六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對上級交辦事項，圓滿達成任務，成績優良者。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七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拒受餽贈，有具體優良事蹟者。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八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研提行政革新建言，經參採獲致具體成果者。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九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辦理行政革新措施，具有優良事蹟者。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十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奉派參加三十人以下之訓練，其成績在人數之十分之一以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內者；奉派參加超過三十人之訓練，其成績在人數之二十</w:t>
      </w:r>
    </w:p>
    <w:p w:rsidR="000150E9" w:rsidRDefault="00292109">
      <w:pPr>
        <w:pStyle w:val="Standard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分之一以內者。</w:t>
      </w:r>
    </w:p>
    <w:p w:rsidR="000150E9" w:rsidRDefault="00292109">
      <w:pPr>
        <w:pStyle w:val="Standard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十一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連續代理職務在一個月以上未滿四個月，負責盡職，成績</w:t>
      </w:r>
    </w:p>
    <w:p w:rsidR="000150E9" w:rsidRDefault="00292109">
      <w:pPr>
        <w:pStyle w:val="Standard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優良者。</w:t>
      </w:r>
    </w:p>
    <w:p w:rsidR="000150E9" w:rsidRDefault="00292109">
      <w:pPr>
        <w:pStyle w:val="Textbody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十二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其他優良事蹟，或行為足資表揚確有獎勵必要。</w:t>
      </w:r>
    </w:p>
    <w:p w:rsidR="000150E9" w:rsidRDefault="00292109">
      <w:pPr>
        <w:pStyle w:val="Standard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>二、有下列情形之一者記功：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一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對主辦業務之推展，具有成效，或領導有方，有具體優異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事蹟者。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二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執行公務負責盡職，或主動為民服務，有具體優異事蹟者。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三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研究對業務有關之學術或政策，提出著作或方案，經審查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具有價值而採行者。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四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執行緊急任務，或處理偶發事件，能依限妥善完成者。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五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拒受餽贈，足為員工表率或品德操守優異，有具體事蹟者。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六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對上級交辦重要事項，克服困難，圓滿達成任務，著有績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效者。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lastRenderedPageBreak/>
        <w:t>(</w:t>
      </w:r>
      <w:r>
        <w:rPr>
          <w:rFonts w:eastAsia="標楷體"/>
          <w:sz w:val="32"/>
        </w:rPr>
        <w:t>七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研提行政革新建言，經參採獲致特殊優異成果者。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八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辦理行政革新措施，具有特殊貢獻者。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九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連續代理職務在四個月以上，負責盡職，成績優良者。</w:t>
      </w:r>
    </w:p>
    <w:p w:rsidR="000150E9" w:rsidRDefault="00292109">
      <w:pPr>
        <w:pStyle w:val="Standard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>三、有下列情形之一者申誡：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一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懈怠職務或處事失當，情節輕微者。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二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言行失檢，有損公務員聲譽，情節輕微者。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三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對屬員疏於督導考核，致發生不良後果，情節輕微者。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四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對公物保管不善，損失輕微者。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五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對上級交辦事項，執行不力，情節輕微者。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六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不聽長官命令或指揮，情節輕微者。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七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曠職繼續達四小時，或一年內累積達一日者。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八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辦理行政革新措施，有逾時程或其他違失情事，情節輕微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九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代替他人不實簽到簽退，經查獲屬實者。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十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有</w:t>
      </w:r>
      <w:r>
        <w:rPr>
          <w:rFonts w:eastAsia="標楷體"/>
          <w:sz w:val="32"/>
        </w:rPr>
        <w:t>違反事務管理規則宿舍借用之規定，經事務管理單位勸</w:t>
      </w:r>
    </w:p>
    <w:p w:rsidR="000150E9" w:rsidRDefault="00292109">
      <w:pPr>
        <w:pStyle w:val="Standard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導改進，仍未改進者。</w:t>
      </w:r>
    </w:p>
    <w:p w:rsidR="000150E9" w:rsidRDefault="00292109">
      <w:pPr>
        <w:pStyle w:val="Textbody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十一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其他在工作或操守方面有不良事蹟，情節輕微者。</w:t>
      </w:r>
    </w:p>
    <w:p w:rsidR="000150E9" w:rsidRDefault="00292109">
      <w:pPr>
        <w:pStyle w:val="Standard"/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>四、有下列情形之一者記過：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一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工作不力，或擅離職守，或因過失貽誤公務者。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二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處事失當或接受不當餽贈，有損機關聲譽，情節嚴重者。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三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對屬員疏於督導考核，致發生不良後果，情節嚴重者。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四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對上級交辦事項，執行不力，情節嚴重者。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五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違反有關法令禁止事項者。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六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曠職繼續達一日以上，未達二日，或一年內累積達二日以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上，未達五日者。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七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辦理行政革新措施，有逾時程或其他違失情事，情節嚴重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者。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八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有</w:t>
      </w:r>
      <w:r>
        <w:rPr>
          <w:rFonts w:eastAsia="標楷體"/>
          <w:sz w:val="32"/>
        </w:rPr>
        <w:t>違反事務管理規則宿舍借用之規定，經事務管理單位限</w:t>
      </w:r>
    </w:p>
    <w:p w:rsidR="000150E9" w:rsidRDefault="00292109">
      <w:pPr>
        <w:pStyle w:val="Standard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期改進，仍未改進者。</w:t>
      </w:r>
    </w:p>
    <w:p w:rsidR="000150E9" w:rsidRDefault="00292109">
      <w:pPr>
        <w:pStyle w:val="Textbody"/>
        <w:spacing w:line="440" w:lineRule="exact"/>
        <w:ind w:left="289"/>
        <w:rPr>
          <w:rFonts w:eastAsia="標楷體"/>
          <w:sz w:val="32"/>
        </w:rPr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九</w:t>
      </w:r>
      <w:r>
        <w:rPr>
          <w:rFonts w:eastAsia="標楷體"/>
          <w:sz w:val="32"/>
        </w:rPr>
        <w:t xml:space="preserve">) </w:t>
      </w:r>
      <w:r>
        <w:rPr>
          <w:rFonts w:eastAsia="標楷體"/>
          <w:sz w:val="32"/>
        </w:rPr>
        <w:t>其他在工作或操守方面有不良事蹟，情節嚴重者。</w:t>
      </w:r>
    </w:p>
    <w:p w:rsidR="000150E9" w:rsidRDefault="00292109">
      <w:pPr>
        <w:pStyle w:val="Textbodyindent"/>
        <w:rPr>
          <w:sz w:val="32"/>
        </w:rPr>
      </w:pPr>
      <w:r>
        <w:rPr>
          <w:sz w:val="32"/>
        </w:rPr>
        <w:t>五、本表所列嘉獎、記功、申誡、記過之標準，得視事實發生之原因、動機及影響程度，核予一次或二次之獎懲。</w:t>
      </w:r>
    </w:p>
    <w:p w:rsidR="000150E9" w:rsidRDefault="00292109">
      <w:pPr>
        <w:pStyle w:val="Textbodyindent"/>
        <w:rPr>
          <w:sz w:val="32"/>
        </w:rPr>
      </w:pPr>
      <w:r>
        <w:rPr>
          <w:sz w:val="32"/>
        </w:rPr>
        <w:lastRenderedPageBreak/>
        <w:t>六、本縣各鄉</w:t>
      </w:r>
      <w:r>
        <w:rPr>
          <w:sz w:val="32"/>
        </w:rPr>
        <w:t>(</w:t>
      </w:r>
      <w:r>
        <w:rPr>
          <w:sz w:val="32"/>
        </w:rPr>
        <w:t>鎮、市</w:t>
      </w:r>
      <w:r>
        <w:rPr>
          <w:sz w:val="32"/>
        </w:rPr>
        <w:t>)</w:t>
      </w:r>
      <w:r>
        <w:rPr>
          <w:sz w:val="32"/>
        </w:rPr>
        <w:t>公</w:t>
      </w:r>
      <w:r>
        <w:rPr>
          <w:sz w:val="32"/>
        </w:rPr>
        <w:t>所及各鄉</w:t>
      </w:r>
      <w:r>
        <w:rPr>
          <w:sz w:val="32"/>
        </w:rPr>
        <w:t>(</w:t>
      </w:r>
      <w:r>
        <w:rPr>
          <w:sz w:val="32"/>
        </w:rPr>
        <w:t>鎮、市</w:t>
      </w:r>
      <w:r>
        <w:rPr>
          <w:sz w:val="32"/>
        </w:rPr>
        <w:t>)</w:t>
      </w:r>
      <w:r>
        <w:rPr>
          <w:sz w:val="32"/>
        </w:rPr>
        <w:t>民代表會得參照本表規定辦理。</w:t>
      </w:r>
    </w:p>
    <w:sectPr w:rsidR="000150E9">
      <w:pgSz w:w="11906" w:h="16838"/>
      <w:pgMar w:top="1259" w:right="1418" w:bottom="107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109" w:rsidRDefault="00292109">
      <w:r>
        <w:separator/>
      </w:r>
    </w:p>
  </w:endnote>
  <w:endnote w:type="continuationSeparator" w:id="0">
    <w:p w:rsidR="00292109" w:rsidRDefault="0029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Mono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109" w:rsidRDefault="00292109">
      <w:r>
        <w:rPr>
          <w:color w:val="000000"/>
        </w:rPr>
        <w:separator/>
      </w:r>
    </w:p>
  </w:footnote>
  <w:footnote w:type="continuationSeparator" w:id="0">
    <w:p w:rsidR="00292109" w:rsidRDefault="0029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514D"/>
    <w:multiLevelType w:val="multilevel"/>
    <w:tmpl w:val="55201B58"/>
    <w:styleLink w:val="WW8Num3"/>
    <w:lvl w:ilvl="0">
      <w:start w:val="2"/>
      <w:numFmt w:val="decimal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95D1772"/>
    <w:multiLevelType w:val="multilevel"/>
    <w:tmpl w:val="39A6E75A"/>
    <w:styleLink w:val="WW8Num4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AA81AD5"/>
    <w:multiLevelType w:val="multilevel"/>
    <w:tmpl w:val="3322098C"/>
    <w:styleLink w:val="WW8Num1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B662870"/>
    <w:multiLevelType w:val="multilevel"/>
    <w:tmpl w:val="39E8C744"/>
    <w:styleLink w:val="WW8Num11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0F217BB"/>
    <w:multiLevelType w:val="multilevel"/>
    <w:tmpl w:val="453A1F82"/>
    <w:styleLink w:val="WW8Num2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2387DBC"/>
    <w:multiLevelType w:val="multilevel"/>
    <w:tmpl w:val="BFE4490A"/>
    <w:styleLink w:val="WW8Num10"/>
    <w:lvl w:ilvl="0">
      <w:start w:val="1"/>
      <w:numFmt w:val="decimal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3176AA7"/>
    <w:multiLevelType w:val="multilevel"/>
    <w:tmpl w:val="982E84A4"/>
    <w:styleLink w:val="WW8Num7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D205B3D"/>
    <w:multiLevelType w:val="multilevel"/>
    <w:tmpl w:val="1F66FB0C"/>
    <w:styleLink w:val="WW8Num6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EE92B21"/>
    <w:multiLevelType w:val="multilevel"/>
    <w:tmpl w:val="AB44D108"/>
    <w:styleLink w:val="WW8Num9"/>
    <w:lvl w:ilvl="0">
      <w:start w:val="2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D707AF"/>
    <w:multiLevelType w:val="multilevel"/>
    <w:tmpl w:val="FD20542E"/>
    <w:styleLink w:val="WW8Num5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9E47452"/>
    <w:multiLevelType w:val="multilevel"/>
    <w:tmpl w:val="8F2C2334"/>
    <w:styleLink w:val="WW8Num8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50E9"/>
    <w:rsid w:val="000150E9"/>
    <w:rsid w:val="00292109"/>
    <w:rsid w:val="00BB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ahoma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440" w:lineRule="exact"/>
      <w:ind w:left="624" w:hanging="624"/>
    </w:pPr>
    <w:rPr>
      <w:rFonts w:eastAsia="標楷體"/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ahoma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440" w:lineRule="exact"/>
      <w:ind w:left="624" w:hanging="624"/>
    </w:pPr>
    <w:rPr>
      <w:rFonts w:eastAsia="標楷體"/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彰化縣政府暨所屬機關公務人員平時獎懲標準表</dc:title>
  <dc:creator>cpa</dc:creator>
  <cp:lastModifiedBy>ptjh1001</cp:lastModifiedBy>
  <cp:revision>1</cp:revision>
  <cp:lastPrinted>2018-11-05T16:05:00Z</cp:lastPrinted>
  <dcterms:created xsi:type="dcterms:W3CDTF">2007-03-16T17:30:00Z</dcterms:created>
  <dcterms:modified xsi:type="dcterms:W3CDTF">2018-11-13T03:58:00Z</dcterms:modified>
</cp:coreProperties>
</file>